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787B" w14:textId="2F5DC767" w:rsidR="00336DC4" w:rsidRDefault="00EA4027">
      <w:r>
        <w:fldChar w:fldCharType="begin"/>
      </w:r>
      <w:r>
        <w:instrText xml:space="preserve"> INCLUDEPICTURE "https://positive.b-cdn.net/wp-content/uploads/2022/11/7-Types-of-Boundaries.jpeg"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E1ACA71" wp14:editId="7CFDCAE6">
            <wp:extent cx="5943600" cy="5957570"/>
            <wp:effectExtent l="0" t="0" r="0" b="0"/>
            <wp:docPr id="1" name="Picture 1" descr="Boundary Ty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undary Typ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5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336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27"/>
    <w:rsid w:val="00336DC4"/>
    <w:rsid w:val="006554DD"/>
    <w:rsid w:val="00822253"/>
    <w:rsid w:val="00EA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E7D5B"/>
  <w15:chartTrackingRefBased/>
  <w15:docId w15:val="{13AE8501-E5F9-094D-AC13-1DE4494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Railsback</dc:creator>
  <cp:keywords/>
  <dc:description/>
  <cp:lastModifiedBy>Christine Railsback</cp:lastModifiedBy>
  <cp:revision>1</cp:revision>
  <dcterms:created xsi:type="dcterms:W3CDTF">2023-04-18T11:41:00Z</dcterms:created>
  <dcterms:modified xsi:type="dcterms:W3CDTF">2023-04-18T11:41:00Z</dcterms:modified>
</cp:coreProperties>
</file>